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A21F39" w:rsidRPr="00D84154" w14:paraId="2FDA3246" w14:textId="77777777" w:rsidTr="00765F67">
        <w:trPr>
          <w:trHeight w:val="1140"/>
        </w:trPr>
        <w:tc>
          <w:tcPr>
            <w:tcW w:w="2110" w:type="dxa"/>
          </w:tcPr>
          <w:p w14:paraId="19F3361D" w14:textId="77777777" w:rsidR="00A21F39" w:rsidRDefault="00A21F39" w:rsidP="00765F67">
            <w:pPr>
              <w:contextualSpacing/>
              <w:rPr>
                <w:rFonts w:ascii="Arial" w:hAnsi="Arial" w:cs="Arial"/>
              </w:rPr>
            </w:pPr>
            <w:r>
              <w:rPr>
                <w:noProof/>
              </w:rPr>
              <w:drawing>
                <wp:anchor distT="0" distB="0" distL="114300" distR="114300" simplePos="0" relativeHeight="251659264" behindDoc="0" locked="0" layoutInCell="1" allowOverlap="1" wp14:anchorId="60C76FF5" wp14:editId="5E1F039C">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226FA358" w14:textId="77777777" w:rsidR="00A21F39" w:rsidRPr="00D84154" w:rsidRDefault="00A21F39"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1"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tbl>
    <w:p w14:paraId="7C7625A1" w14:textId="77777777" w:rsidR="002827DC" w:rsidRDefault="002827DC" w:rsidP="002827DC">
      <w:pPr>
        <w:spacing w:line="259" w:lineRule="auto"/>
        <w:rPr>
          <w:rFonts w:eastAsia="Calibri"/>
          <w:b/>
        </w:rPr>
      </w:pPr>
    </w:p>
    <w:p w14:paraId="7C5BF1C7" w14:textId="0845E06A" w:rsidR="002827DC" w:rsidRDefault="002827DC" w:rsidP="002827DC">
      <w:pPr>
        <w:spacing w:line="259" w:lineRule="auto"/>
        <w:rPr>
          <w:rFonts w:eastAsia="Calibri"/>
        </w:rPr>
      </w:pPr>
      <w:r w:rsidRPr="00944504">
        <w:rPr>
          <w:rFonts w:eastAsia="Calibri"/>
          <w:b/>
        </w:rPr>
        <w:t xml:space="preserve">First Steps Standard(s):  </w:t>
      </w:r>
      <w:r w:rsidRPr="002827DC">
        <w:rPr>
          <w:rFonts w:eastAsia="Calibri"/>
        </w:rPr>
        <w:t>Domain 2: Career Exploration</w:t>
      </w:r>
      <w:r>
        <w:rPr>
          <w:rFonts w:eastAsia="Calibri"/>
        </w:rPr>
        <w:t xml:space="preserve"> (What’s </w:t>
      </w:r>
      <w:r w:rsidR="00ED553E">
        <w:rPr>
          <w:rFonts w:eastAsia="Calibri"/>
        </w:rPr>
        <w:t>out there for me</w:t>
      </w:r>
      <w:r>
        <w:rPr>
          <w:rFonts w:eastAsia="Calibri"/>
        </w:rPr>
        <w:t>?)</w:t>
      </w:r>
      <w:r w:rsidRPr="002827DC">
        <w:rPr>
          <w:rFonts w:eastAsia="Calibri"/>
        </w:rPr>
        <w:t xml:space="preserve"> </w:t>
      </w:r>
      <w:r w:rsidRPr="00944504">
        <w:rPr>
          <w:rFonts w:eastAsia="Calibri"/>
        </w:rPr>
        <w:t>1.</w:t>
      </w:r>
      <w:r w:rsidRPr="00944504">
        <w:rPr>
          <w:rFonts w:eastAsia="Times New Roman"/>
        </w:rPr>
        <w:t xml:space="preserve"> </w:t>
      </w:r>
      <w:r w:rsidRPr="00944504">
        <w:rPr>
          <w:rFonts w:eastAsia="Calibri"/>
        </w:rPr>
        <w:t xml:space="preserve">Apply Self-Evaluation to the World of Work </w:t>
      </w:r>
      <w:r w:rsidR="00ED553E">
        <w:rPr>
          <w:rFonts w:eastAsia="Calibri"/>
        </w:rPr>
        <w:t xml:space="preserve">(Where do I fit in the world of work?) </w:t>
      </w:r>
      <w:r w:rsidRPr="00944504">
        <w:rPr>
          <w:rFonts w:eastAsia="Calibri"/>
        </w:rPr>
        <w:t>B. Summarize how one researches and chooses a career interest.</w:t>
      </w:r>
      <w:r>
        <w:rPr>
          <w:rFonts w:eastAsia="Calibri"/>
          <w:b/>
        </w:rPr>
        <w:t xml:space="preserve"> </w:t>
      </w:r>
      <w:r w:rsidRPr="00944504">
        <w:rPr>
          <w:rFonts w:eastAsia="Calibri"/>
        </w:rPr>
        <w:t>C. Use results of self-evaluation to identify related career clusters and occupations.</w:t>
      </w:r>
    </w:p>
    <w:p w14:paraId="2D3A37B7" w14:textId="77777777" w:rsidR="002827DC" w:rsidRPr="002827DC" w:rsidRDefault="002827DC" w:rsidP="002827DC">
      <w:pPr>
        <w:spacing w:line="259" w:lineRule="auto"/>
        <w:rPr>
          <w:rFonts w:eastAsia="Calibri"/>
        </w:rPr>
      </w:pPr>
    </w:p>
    <w:p w14:paraId="165BD7B8" w14:textId="154BC8B5" w:rsidR="003E7658" w:rsidRDefault="00165E64">
      <w:pPr>
        <w:spacing w:after="200" w:line="259" w:lineRule="auto"/>
        <w:rPr>
          <w:rFonts w:eastAsia="Calibri"/>
        </w:rPr>
      </w:pPr>
      <w:r w:rsidRPr="002827DC">
        <w:rPr>
          <w:rFonts w:eastAsia="Calibri"/>
          <w:b/>
        </w:rPr>
        <w:t>Career Activity Curriculum Topic:</w:t>
      </w:r>
      <w:r w:rsidRPr="00944504">
        <w:rPr>
          <w:rFonts w:eastAsia="Calibri"/>
          <w:b/>
        </w:rPr>
        <w:t xml:space="preserve"> </w:t>
      </w:r>
      <w:r w:rsidR="002827DC">
        <w:rPr>
          <w:rFonts w:eastAsia="Calibri"/>
        </w:rPr>
        <w:t xml:space="preserve">What Skills Will I Bring to </w:t>
      </w:r>
      <w:r w:rsidR="007F2256">
        <w:rPr>
          <w:rFonts w:eastAsia="Calibri"/>
        </w:rPr>
        <w:t>M</w:t>
      </w:r>
      <w:r w:rsidR="002827DC">
        <w:rPr>
          <w:rFonts w:eastAsia="Calibri"/>
        </w:rPr>
        <w:t>y Career?</w:t>
      </w:r>
    </w:p>
    <w:p w14:paraId="6C9A37F7" w14:textId="77777777" w:rsidR="002827DC" w:rsidRDefault="002827DC" w:rsidP="002827DC">
      <w:pPr>
        <w:spacing w:line="259" w:lineRule="auto"/>
        <w:rPr>
          <w:rFonts w:eastAsia="Calibri"/>
          <w:b/>
        </w:rPr>
      </w:pPr>
      <w:r w:rsidRPr="00944504">
        <w:rPr>
          <w:rFonts w:eastAsia="Calibri"/>
          <w:b/>
        </w:rPr>
        <w:t>Learning Outcomes:</w:t>
      </w:r>
      <w:r w:rsidRPr="00944504">
        <w:rPr>
          <w:rFonts w:eastAsia="Calibri"/>
          <w:b/>
        </w:rPr>
        <w:tab/>
      </w:r>
      <w:r>
        <w:rPr>
          <w:rFonts w:eastAsia="Calibri"/>
          <w:b/>
        </w:rPr>
        <w:t xml:space="preserve"> </w:t>
      </w:r>
      <w:r w:rsidRPr="00944504">
        <w:rPr>
          <w:rFonts w:eastAsia="Calibri"/>
        </w:rPr>
        <w:t>Students will be able to (SWBAT):</w:t>
      </w:r>
    </w:p>
    <w:p w14:paraId="7361E6E1" w14:textId="77777777" w:rsidR="002827DC" w:rsidRPr="00944504" w:rsidRDefault="002827DC" w:rsidP="002827DC">
      <w:pPr>
        <w:numPr>
          <w:ilvl w:val="0"/>
          <w:numId w:val="3"/>
        </w:numPr>
        <w:spacing w:line="259" w:lineRule="auto"/>
        <w:rPr>
          <w:rFonts w:eastAsia="Calibri"/>
          <w:lang w:val="en-US"/>
        </w:rPr>
      </w:pPr>
      <w:r w:rsidRPr="00944504">
        <w:rPr>
          <w:rFonts w:eastAsia="Calibri"/>
          <w:lang w:val="en-US"/>
        </w:rPr>
        <w:t>Identify and list the steps for career research</w:t>
      </w:r>
    </w:p>
    <w:p w14:paraId="65D30CAD" w14:textId="246E7B84" w:rsidR="002827DC" w:rsidRDefault="002827DC" w:rsidP="002827DC">
      <w:pPr>
        <w:numPr>
          <w:ilvl w:val="0"/>
          <w:numId w:val="3"/>
        </w:numPr>
        <w:spacing w:line="259" w:lineRule="auto"/>
        <w:rPr>
          <w:rFonts w:eastAsia="Calibri"/>
          <w:lang w:val="en-US"/>
        </w:rPr>
      </w:pPr>
      <w:r w:rsidRPr="00944504">
        <w:rPr>
          <w:rFonts w:eastAsia="Calibri"/>
          <w:lang w:val="en-US"/>
        </w:rPr>
        <w:t>Identify the careers that match with their Self-Evaluation results</w:t>
      </w:r>
    </w:p>
    <w:p w14:paraId="3D852A6E" w14:textId="77777777" w:rsidR="002827DC" w:rsidRPr="002827DC" w:rsidRDefault="002827DC" w:rsidP="002827DC">
      <w:pPr>
        <w:spacing w:line="259" w:lineRule="auto"/>
        <w:ind w:left="720"/>
        <w:rPr>
          <w:rFonts w:eastAsia="Calibri"/>
          <w:lang w:val="en-US"/>
        </w:rPr>
      </w:pPr>
    </w:p>
    <w:p w14:paraId="165BD7BA" w14:textId="34C30B17" w:rsidR="003E7658" w:rsidRDefault="00165E64">
      <w:pPr>
        <w:spacing w:after="200" w:line="259" w:lineRule="auto"/>
        <w:rPr>
          <w:rFonts w:eastAsia="Calibri"/>
        </w:rPr>
      </w:pPr>
      <w:r w:rsidRPr="00944504">
        <w:rPr>
          <w:rFonts w:eastAsia="Calibri"/>
          <w:b/>
        </w:rPr>
        <w:t>Activity Summary:</w:t>
      </w:r>
      <w:r w:rsidR="00944504">
        <w:rPr>
          <w:rFonts w:eastAsia="Calibri"/>
          <w:b/>
        </w:rPr>
        <w:t xml:space="preserve"> </w:t>
      </w:r>
      <w:r w:rsidRPr="00944504">
        <w:rPr>
          <w:rFonts w:eastAsia="Calibri"/>
        </w:rPr>
        <w:t xml:space="preserve">This lesson will teach students </w:t>
      </w:r>
      <w:r w:rsidR="002827DC">
        <w:rPr>
          <w:rFonts w:eastAsia="Calibri"/>
        </w:rPr>
        <w:t>a</w:t>
      </w:r>
      <w:r w:rsidRPr="00944504">
        <w:rPr>
          <w:rFonts w:eastAsia="Calibri"/>
        </w:rPr>
        <w:t xml:space="preserve"> process </w:t>
      </w:r>
      <w:r w:rsidR="002827DC">
        <w:rPr>
          <w:rFonts w:eastAsia="Calibri"/>
        </w:rPr>
        <w:t>for</w:t>
      </w:r>
      <w:r w:rsidRPr="00944504">
        <w:rPr>
          <w:rFonts w:eastAsia="Calibri"/>
        </w:rPr>
        <w:t xml:space="preserve"> researching occupations and career interests through a self-evaluation. </w:t>
      </w:r>
      <w:r w:rsidR="00944504">
        <w:rPr>
          <w:rFonts w:eastAsia="Calibri"/>
        </w:rPr>
        <w:t xml:space="preserve">They will complete a self-evaluation and assess the results based on their own interests, skills, and goals. </w:t>
      </w:r>
      <w:r w:rsidR="002827DC">
        <w:rPr>
          <w:rFonts w:eastAsia="Calibri"/>
        </w:rPr>
        <w:t xml:space="preserve">They will use those results to guide their research on a possible career path. </w:t>
      </w:r>
    </w:p>
    <w:p w14:paraId="37A84B28" w14:textId="1FE31D46" w:rsidR="00944504" w:rsidRPr="002827DC" w:rsidRDefault="00944504" w:rsidP="002827DC">
      <w:pPr>
        <w:spacing w:after="200" w:line="259" w:lineRule="auto"/>
        <w:rPr>
          <w:rFonts w:eastAsia="Calibri"/>
        </w:rPr>
      </w:pPr>
      <w:r w:rsidRPr="00944504">
        <w:rPr>
          <w:rFonts w:eastAsia="Calibri"/>
          <w:b/>
        </w:rPr>
        <w:t>Estimated Time:</w:t>
      </w:r>
      <w:r>
        <w:rPr>
          <w:rFonts w:eastAsia="Calibri"/>
          <w:b/>
        </w:rPr>
        <w:t xml:space="preserve"> </w:t>
      </w:r>
      <w:r w:rsidRPr="00944504">
        <w:rPr>
          <w:rFonts w:eastAsia="Calibri"/>
        </w:rPr>
        <w:t>One to two 45 - 60-minute</w:t>
      </w:r>
      <w:r>
        <w:rPr>
          <w:rFonts w:eastAsia="Calibri"/>
        </w:rPr>
        <w:t xml:space="preserve"> class period</w:t>
      </w:r>
      <w:r w:rsidR="002827DC">
        <w:rPr>
          <w:rFonts w:eastAsia="Calibri"/>
        </w:rPr>
        <w:t>s</w:t>
      </w:r>
    </w:p>
    <w:p w14:paraId="536FD6AB" w14:textId="416171E4" w:rsidR="00944504" w:rsidRPr="007F2256" w:rsidRDefault="002827DC" w:rsidP="007F2256">
      <w:pPr>
        <w:spacing w:after="200" w:line="259" w:lineRule="auto"/>
        <w:rPr>
          <w:rFonts w:eastAsia="Calibri"/>
        </w:rPr>
      </w:pPr>
      <w:r>
        <w:rPr>
          <w:rFonts w:eastAsia="Calibri"/>
          <w:b/>
        </w:rPr>
        <w:t>Suggested Grade Level</w:t>
      </w:r>
      <w:r w:rsidR="00165E64" w:rsidRPr="00944504">
        <w:rPr>
          <w:rFonts w:eastAsia="Calibri"/>
          <w:b/>
        </w:rPr>
        <w:t>:</w:t>
      </w:r>
      <w:r w:rsidR="00165E64" w:rsidRPr="00944504">
        <w:rPr>
          <w:rFonts w:eastAsia="Calibri"/>
        </w:rPr>
        <w:t xml:space="preserve"> 7</w:t>
      </w:r>
      <w:r w:rsidR="00165E64" w:rsidRPr="007F2256">
        <w:rPr>
          <w:rFonts w:eastAsia="Calibri"/>
          <w:vertAlign w:val="superscript"/>
        </w:rPr>
        <w:t>th</w:t>
      </w:r>
      <w:r w:rsidR="007F2256">
        <w:rPr>
          <w:rFonts w:eastAsia="Calibri"/>
        </w:rPr>
        <w:t xml:space="preserve"> or 8th</w:t>
      </w:r>
      <w:r w:rsidR="00165E64" w:rsidRPr="00944504">
        <w:rPr>
          <w:rFonts w:eastAsia="Calibri"/>
        </w:rPr>
        <w:t xml:space="preserve"> grade</w:t>
      </w:r>
    </w:p>
    <w:p w14:paraId="6DD4742E" w14:textId="77777777" w:rsidR="00944504" w:rsidRDefault="00165E64">
      <w:pPr>
        <w:spacing w:line="259" w:lineRule="auto"/>
        <w:rPr>
          <w:rFonts w:eastAsia="Calibri"/>
          <w:b/>
        </w:rPr>
      </w:pPr>
      <w:r w:rsidRPr="00944504">
        <w:rPr>
          <w:rFonts w:eastAsia="Calibri"/>
          <w:b/>
        </w:rPr>
        <w:t xml:space="preserve">Materials Needed: </w:t>
      </w:r>
      <w:r w:rsidRPr="00944504">
        <w:rPr>
          <w:rFonts w:eastAsia="Calibri"/>
          <w:b/>
        </w:rPr>
        <w:tab/>
      </w:r>
      <w:r w:rsidRPr="00944504">
        <w:rPr>
          <w:rFonts w:eastAsia="Calibri"/>
          <w:b/>
        </w:rPr>
        <w:tab/>
      </w:r>
    </w:p>
    <w:p w14:paraId="1299804A" w14:textId="0E84F2E9" w:rsidR="00944504" w:rsidRPr="00944504" w:rsidRDefault="00944504" w:rsidP="00944504">
      <w:pPr>
        <w:pStyle w:val="ListParagraph"/>
        <w:numPr>
          <w:ilvl w:val="0"/>
          <w:numId w:val="4"/>
        </w:numPr>
        <w:spacing w:line="259" w:lineRule="auto"/>
        <w:rPr>
          <w:rFonts w:eastAsia="Calibri"/>
        </w:rPr>
      </w:pPr>
      <w:r w:rsidRPr="00944504">
        <w:rPr>
          <w:rFonts w:eastAsia="Calibri"/>
        </w:rPr>
        <w:t>Teacher Materials:</w:t>
      </w:r>
      <w:r w:rsidR="00B14041">
        <w:rPr>
          <w:rFonts w:eastAsia="Calibri"/>
        </w:rPr>
        <w:t xml:space="preserve"> Computer/projector, slide deck, handout (Assignment Sheet (1 per student</w:t>
      </w:r>
      <w:r w:rsidR="00AA4477">
        <w:rPr>
          <w:rFonts w:eastAsia="Calibri"/>
        </w:rPr>
        <w:t>)</w:t>
      </w:r>
      <w:r w:rsidR="00B14041">
        <w:rPr>
          <w:rFonts w:eastAsia="Calibri"/>
        </w:rPr>
        <w:t>)</w:t>
      </w:r>
      <w:r w:rsidR="004376E2">
        <w:rPr>
          <w:rFonts w:eastAsia="Calibri"/>
        </w:rPr>
        <w:t xml:space="preserve"> table for ordering steps (1 per student, partner set, table, </w:t>
      </w:r>
      <w:r w:rsidR="00947027">
        <w:rPr>
          <w:rFonts w:eastAsia="Calibri"/>
        </w:rPr>
        <w:t>etc.</w:t>
      </w:r>
      <w:r w:rsidR="00B14041">
        <w:rPr>
          <w:rFonts w:eastAsia="Calibri"/>
        </w:rPr>
        <w:t xml:space="preserve">), </w:t>
      </w:r>
    </w:p>
    <w:p w14:paraId="165BD7C6" w14:textId="03C43C5C" w:rsidR="003E7658" w:rsidRDefault="00944504" w:rsidP="00944504">
      <w:pPr>
        <w:pStyle w:val="ListParagraph"/>
        <w:numPr>
          <w:ilvl w:val="0"/>
          <w:numId w:val="4"/>
        </w:numPr>
        <w:spacing w:line="259" w:lineRule="auto"/>
        <w:rPr>
          <w:rFonts w:eastAsia="Calibri"/>
        </w:rPr>
      </w:pPr>
      <w:r w:rsidRPr="00944504">
        <w:rPr>
          <w:rFonts w:eastAsia="Calibri"/>
        </w:rPr>
        <w:t xml:space="preserve">Student Materials: </w:t>
      </w:r>
      <w:r>
        <w:rPr>
          <w:rFonts w:eastAsia="Calibri"/>
        </w:rPr>
        <w:t xml:space="preserve">Pen/pencil, </w:t>
      </w:r>
      <w:r w:rsidR="00B14041">
        <w:rPr>
          <w:rFonts w:eastAsia="Calibri"/>
        </w:rPr>
        <w:t>device with web access</w:t>
      </w:r>
      <w:r w:rsidR="00165E64" w:rsidRPr="00944504">
        <w:rPr>
          <w:rFonts w:eastAsia="Calibri"/>
        </w:rPr>
        <w:t>,</w:t>
      </w:r>
      <w:r w:rsidR="00B14041">
        <w:rPr>
          <w:rFonts w:eastAsia="Calibri"/>
        </w:rPr>
        <w:t xml:space="preserve"> assignment sheet</w:t>
      </w:r>
    </w:p>
    <w:p w14:paraId="5F9E530B" w14:textId="77777777" w:rsidR="00944504" w:rsidRPr="00944504" w:rsidRDefault="00944504" w:rsidP="00944504">
      <w:pPr>
        <w:pStyle w:val="ListParagraph"/>
        <w:spacing w:line="259" w:lineRule="auto"/>
        <w:rPr>
          <w:rFonts w:eastAsia="Calibri"/>
        </w:rPr>
      </w:pPr>
    </w:p>
    <w:p w14:paraId="76886452" w14:textId="77777777" w:rsidR="00B14041" w:rsidRDefault="00165E64" w:rsidP="00B14041">
      <w:pPr>
        <w:spacing w:line="259" w:lineRule="auto"/>
        <w:rPr>
          <w:rFonts w:eastAsia="Calibri"/>
          <w:b/>
        </w:rPr>
      </w:pPr>
      <w:r w:rsidRPr="00944504">
        <w:rPr>
          <w:rFonts w:eastAsia="Calibri"/>
          <w:b/>
        </w:rPr>
        <w:t>Academic Vocabulary:</w:t>
      </w:r>
    </w:p>
    <w:p w14:paraId="165BD7C7" w14:textId="4C9C82A2" w:rsidR="003E7658" w:rsidRDefault="00165E64" w:rsidP="00B14041">
      <w:pPr>
        <w:pStyle w:val="ListParagraph"/>
        <w:numPr>
          <w:ilvl w:val="0"/>
          <w:numId w:val="5"/>
        </w:numPr>
        <w:spacing w:line="259" w:lineRule="auto"/>
        <w:rPr>
          <w:rFonts w:eastAsia="Calibri"/>
        </w:rPr>
      </w:pPr>
      <w:r w:rsidRPr="00B14041">
        <w:rPr>
          <w:rFonts w:eastAsia="Calibri"/>
          <w:b/>
        </w:rPr>
        <w:t>Self-Evaluation/Self-Assessment</w:t>
      </w:r>
      <w:r w:rsidR="00B14041" w:rsidRPr="00B14041">
        <w:rPr>
          <w:rFonts w:eastAsia="Calibri"/>
          <w:b/>
        </w:rPr>
        <w:t>:</w:t>
      </w:r>
      <w:r w:rsidRPr="00B14041">
        <w:rPr>
          <w:rFonts w:eastAsia="Calibri"/>
        </w:rPr>
        <w:t xml:space="preserve"> “the process of gathering information about yourself in order to make an informed career decision. It is the first step of the Career Planning Process.” </w:t>
      </w:r>
      <w:hyperlink r:id="rId12" w:history="1">
        <w:r w:rsidR="002827DC">
          <w:rPr>
            <w:rStyle w:val="Hyperlink"/>
            <w:rFonts w:eastAsia="Calibri"/>
          </w:rPr>
          <w:t>(Paradise Valley)</w:t>
        </w:r>
      </w:hyperlink>
    </w:p>
    <w:p w14:paraId="7389E212" w14:textId="77777777" w:rsidR="00B14041" w:rsidRPr="002827DC" w:rsidRDefault="00B14041" w:rsidP="002827DC">
      <w:pPr>
        <w:spacing w:line="259" w:lineRule="auto"/>
        <w:rPr>
          <w:rFonts w:eastAsia="Calibri"/>
        </w:rPr>
      </w:pPr>
    </w:p>
    <w:p w14:paraId="165BD7C8" w14:textId="0CD43204" w:rsidR="003E7658" w:rsidRPr="00944504" w:rsidRDefault="00165E64">
      <w:pPr>
        <w:spacing w:after="200" w:line="259" w:lineRule="auto"/>
        <w:rPr>
          <w:rFonts w:eastAsia="Calibri"/>
          <w:b/>
        </w:rPr>
      </w:pPr>
      <w:r w:rsidRPr="00944504">
        <w:rPr>
          <w:rFonts w:eastAsia="Calibri"/>
          <w:b/>
        </w:rPr>
        <w:t xml:space="preserve">Introduction: </w:t>
      </w:r>
      <w:r w:rsidR="00B14041" w:rsidRPr="00B14041">
        <w:rPr>
          <w:rFonts w:eastAsia="Calibri"/>
        </w:rPr>
        <w:t>Understanding the skills, interests, and hobbies that you have can be helpful in discovering a career path that fits you.</w:t>
      </w:r>
      <w:r w:rsidR="00B14041">
        <w:rPr>
          <w:rFonts w:eastAsia="Calibri"/>
        </w:rPr>
        <w:t xml:space="preserve"> Self-evaluations are one tool that can match some of your unique traits with a variety of job and career opportunities. </w:t>
      </w:r>
      <w:r w:rsidRPr="00944504">
        <w:rPr>
          <w:rFonts w:eastAsia="Calibri"/>
        </w:rPr>
        <w:t xml:space="preserve">At the end of the lesson, you’ll be prepared to research career interests based on the results of your Self-Evaluation. This narrows down the vast career options available to those you have strengths and aptitudes for. </w:t>
      </w:r>
    </w:p>
    <w:p w14:paraId="165BD7C9" w14:textId="77777777" w:rsidR="003E7658" w:rsidRPr="00944504" w:rsidRDefault="00165E64">
      <w:pPr>
        <w:spacing w:line="259" w:lineRule="auto"/>
        <w:rPr>
          <w:rFonts w:eastAsia="Calibri"/>
          <w:b/>
        </w:rPr>
      </w:pPr>
      <w:r w:rsidRPr="00944504">
        <w:rPr>
          <w:rFonts w:eastAsia="Calibri"/>
          <w:b/>
        </w:rPr>
        <w:t>Learning Activities/Procedures:</w:t>
      </w:r>
      <w:r w:rsidRPr="00944504">
        <w:rPr>
          <w:rFonts w:eastAsia="Calibri"/>
        </w:rPr>
        <w:t xml:space="preserve"> Use the slide deck</w:t>
      </w:r>
    </w:p>
    <w:p w14:paraId="165BD7CA" w14:textId="55122939" w:rsidR="003E7658" w:rsidRPr="00944504" w:rsidRDefault="00165E64">
      <w:pPr>
        <w:numPr>
          <w:ilvl w:val="0"/>
          <w:numId w:val="2"/>
        </w:numPr>
        <w:spacing w:line="259" w:lineRule="auto"/>
        <w:ind w:left="900"/>
        <w:rPr>
          <w:rFonts w:eastAsia="Calibri"/>
        </w:rPr>
      </w:pPr>
      <w:r w:rsidRPr="00944504">
        <w:rPr>
          <w:rFonts w:eastAsia="Calibri"/>
        </w:rPr>
        <w:t>Quick</w:t>
      </w:r>
      <w:r w:rsidR="00AE4012">
        <w:rPr>
          <w:rFonts w:eastAsia="Calibri"/>
        </w:rPr>
        <w:t xml:space="preserve"> W</w:t>
      </w:r>
      <w:r w:rsidRPr="00944504">
        <w:rPr>
          <w:rFonts w:eastAsia="Calibri"/>
        </w:rPr>
        <w:t xml:space="preserve">rite: Students will work for </w:t>
      </w:r>
      <w:r w:rsidR="00F213C3">
        <w:rPr>
          <w:rFonts w:eastAsia="Calibri"/>
        </w:rPr>
        <w:t xml:space="preserve">five </w:t>
      </w:r>
      <w:r w:rsidRPr="00944504">
        <w:rPr>
          <w:rFonts w:eastAsia="Calibri"/>
        </w:rPr>
        <w:t>minutes to answer the two prompts. Pair students according to your classroom procedures and give them time to share</w:t>
      </w:r>
      <w:r w:rsidR="00B14041">
        <w:rPr>
          <w:rFonts w:eastAsia="Calibri"/>
        </w:rPr>
        <w:t xml:space="preserve"> what they wrote. </w:t>
      </w:r>
    </w:p>
    <w:p w14:paraId="165BD7CB" w14:textId="2A869E29" w:rsidR="003E7658" w:rsidRPr="00944504" w:rsidRDefault="00165E64">
      <w:pPr>
        <w:numPr>
          <w:ilvl w:val="0"/>
          <w:numId w:val="2"/>
        </w:numPr>
        <w:spacing w:line="259" w:lineRule="auto"/>
        <w:ind w:left="900"/>
        <w:rPr>
          <w:rFonts w:eastAsia="Calibri"/>
        </w:rPr>
      </w:pPr>
      <w:r w:rsidRPr="00944504">
        <w:rPr>
          <w:rFonts w:eastAsia="Calibri"/>
        </w:rPr>
        <w:t>Class Discuss</w:t>
      </w:r>
      <w:r w:rsidR="004376E2">
        <w:rPr>
          <w:rFonts w:eastAsia="Calibri"/>
        </w:rPr>
        <w:t>ion</w:t>
      </w:r>
      <w:r w:rsidRPr="00944504">
        <w:rPr>
          <w:rFonts w:eastAsia="Calibri"/>
        </w:rPr>
        <w:t xml:space="preserve">: Students can write their ideas on the board or share verbally with the teacher being the scribe at the board. </w:t>
      </w:r>
    </w:p>
    <w:p w14:paraId="165BD7CC" w14:textId="05126E41" w:rsidR="003E7658" w:rsidRPr="00944504" w:rsidRDefault="00165E64">
      <w:pPr>
        <w:numPr>
          <w:ilvl w:val="0"/>
          <w:numId w:val="1"/>
        </w:numPr>
        <w:spacing w:line="259" w:lineRule="auto"/>
        <w:rPr>
          <w:rFonts w:eastAsia="Calibri"/>
        </w:rPr>
      </w:pPr>
      <w:r w:rsidRPr="00944504">
        <w:rPr>
          <w:rFonts w:eastAsia="Calibri"/>
        </w:rPr>
        <w:t>Slide 3: How do they determine that job was one they’d want in the future</w:t>
      </w:r>
      <w:r w:rsidR="004376E2">
        <w:rPr>
          <w:rFonts w:eastAsia="Calibri"/>
        </w:rPr>
        <w:t>?</w:t>
      </w:r>
    </w:p>
    <w:p w14:paraId="165BD7CD" w14:textId="1F61549B" w:rsidR="003E7658" w:rsidRPr="00944504" w:rsidRDefault="00165E64">
      <w:pPr>
        <w:numPr>
          <w:ilvl w:val="0"/>
          <w:numId w:val="1"/>
        </w:numPr>
        <w:spacing w:line="259" w:lineRule="auto"/>
        <w:rPr>
          <w:rFonts w:eastAsia="Calibri"/>
        </w:rPr>
      </w:pPr>
      <w:r w:rsidRPr="00944504">
        <w:rPr>
          <w:rFonts w:eastAsia="Calibri"/>
        </w:rPr>
        <w:t>Slide 4: What are ways we can narrow down the jobs we research?</w:t>
      </w:r>
    </w:p>
    <w:p w14:paraId="5230E388" w14:textId="3A14E550" w:rsidR="005D6826" w:rsidRPr="00944504" w:rsidRDefault="005D6826" w:rsidP="005D6826">
      <w:pPr>
        <w:numPr>
          <w:ilvl w:val="0"/>
          <w:numId w:val="2"/>
        </w:numPr>
        <w:spacing w:line="259" w:lineRule="auto"/>
        <w:ind w:left="900"/>
        <w:rPr>
          <w:rFonts w:eastAsia="Calibri"/>
        </w:rPr>
      </w:pPr>
      <w:r w:rsidRPr="00944504">
        <w:rPr>
          <w:rFonts w:eastAsia="Calibri"/>
        </w:rPr>
        <w:lastRenderedPageBreak/>
        <w:t xml:space="preserve">Use the </w:t>
      </w:r>
      <w:r w:rsidR="00D76546" w:rsidRPr="00944504">
        <w:rPr>
          <w:rFonts w:eastAsia="Calibri"/>
        </w:rPr>
        <w:t xml:space="preserve">next two slides </w:t>
      </w:r>
      <w:r w:rsidRPr="00944504">
        <w:rPr>
          <w:rFonts w:eastAsia="Calibri"/>
        </w:rPr>
        <w:t xml:space="preserve">as a transitional moment to get students thinking about their self-knowledge and what this might mean in terms of their possible career or career path. </w:t>
      </w:r>
    </w:p>
    <w:p w14:paraId="00070586" w14:textId="5B0156AE" w:rsidR="00F24CDE" w:rsidRPr="00944504" w:rsidRDefault="00165E64">
      <w:pPr>
        <w:numPr>
          <w:ilvl w:val="0"/>
          <w:numId w:val="2"/>
        </w:numPr>
        <w:spacing w:line="259" w:lineRule="auto"/>
        <w:ind w:left="900"/>
        <w:rPr>
          <w:rFonts w:eastAsia="Calibri"/>
        </w:rPr>
      </w:pPr>
      <w:r w:rsidRPr="00944504">
        <w:rPr>
          <w:rFonts w:eastAsia="Calibri"/>
        </w:rPr>
        <w:t xml:space="preserve">Challenge students to reorder the </w:t>
      </w:r>
      <w:r w:rsidR="00F213C3">
        <w:rPr>
          <w:rFonts w:eastAsia="Calibri"/>
        </w:rPr>
        <w:t>five</w:t>
      </w:r>
      <w:r w:rsidRPr="00944504">
        <w:rPr>
          <w:rFonts w:eastAsia="Calibri"/>
        </w:rPr>
        <w:t xml:space="preserve"> steps into the correct order. </w:t>
      </w:r>
      <w:r w:rsidR="00F24CDE" w:rsidRPr="00944504">
        <w:rPr>
          <w:rFonts w:eastAsia="Calibri"/>
        </w:rPr>
        <w:t xml:space="preserve">They have a copy of the same table on their handout. Give them </w:t>
      </w:r>
      <w:r w:rsidR="00F213C3">
        <w:rPr>
          <w:rFonts w:eastAsia="Calibri"/>
        </w:rPr>
        <w:t>five</w:t>
      </w:r>
      <w:r w:rsidR="00F24CDE" w:rsidRPr="00944504">
        <w:rPr>
          <w:rFonts w:eastAsia="Calibri"/>
        </w:rPr>
        <w:t xml:space="preserve"> minutes to order the steps and answer the two reflection questions. </w:t>
      </w:r>
    </w:p>
    <w:p w14:paraId="165BD7CF" w14:textId="335DF009" w:rsidR="003E7658" w:rsidRPr="00944504" w:rsidRDefault="00F24CDE" w:rsidP="00F24CDE">
      <w:pPr>
        <w:spacing w:line="259" w:lineRule="auto"/>
        <w:ind w:left="900"/>
        <w:rPr>
          <w:rFonts w:eastAsia="Calibri"/>
        </w:rPr>
      </w:pPr>
      <w:r w:rsidRPr="00F213C3">
        <w:rPr>
          <w:rFonts w:eastAsia="Calibri"/>
          <w:b/>
        </w:rPr>
        <w:t>**</w:t>
      </w:r>
      <w:r w:rsidR="00165E64" w:rsidRPr="00F213C3">
        <w:rPr>
          <w:rFonts w:eastAsia="Calibri"/>
          <w:b/>
        </w:rPr>
        <w:t xml:space="preserve">Slide </w:t>
      </w:r>
      <w:r w:rsidR="00C75690" w:rsidRPr="00F213C3">
        <w:rPr>
          <w:rFonts w:eastAsia="Calibri"/>
          <w:b/>
        </w:rPr>
        <w:t>8</w:t>
      </w:r>
      <w:r w:rsidR="00165E64" w:rsidRPr="00F213C3">
        <w:rPr>
          <w:rFonts w:eastAsia="Calibri"/>
          <w:b/>
        </w:rPr>
        <w:t xml:space="preserve"> is an online option for this activity</w:t>
      </w:r>
      <w:r w:rsidR="00165E64" w:rsidRPr="00944504">
        <w:rPr>
          <w:rFonts w:eastAsia="Calibri"/>
        </w:rPr>
        <w:t>. Pair students according to your classroom procedures and give them time to share the order they placed the steps.</w:t>
      </w:r>
    </w:p>
    <w:p w14:paraId="165BD7D0" w14:textId="3E5CE93B" w:rsidR="003E7658" w:rsidRPr="00944504" w:rsidRDefault="00165E64">
      <w:pPr>
        <w:numPr>
          <w:ilvl w:val="0"/>
          <w:numId w:val="2"/>
        </w:numPr>
        <w:spacing w:line="259" w:lineRule="auto"/>
        <w:ind w:left="900"/>
        <w:rPr>
          <w:rFonts w:eastAsia="Calibri"/>
        </w:rPr>
      </w:pPr>
      <w:r w:rsidRPr="00944504">
        <w:rPr>
          <w:rFonts w:eastAsia="Calibri"/>
        </w:rPr>
        <w:t xml:space="preserve">Review the steps in the correct order and explain the benefit of self-evaluation in their career research. </w:t>
      </w:r>
    </w:p>
    <w:p w14:paraId="5E1B5149" w14:textId="362E7773" w:rsidR="00F20A5E" w:rsidRPr="00944504" w:rsidRDefault="0091737F" w:rsidP="00944504">
      <w:pPr>
        <w:numPr>
          <w:ilvl w:val="0"/>
          <w:numId w:val="2"/>
        </w:numPr>
        <w:spacing w:line="259" w:lineRule="auto"/>
        <w:ind w:left="900"/>
        <w:rPr>
          <w:rFonts w:eastAsia="Calibri"/>
        </w:rPr>
      </w:pPr>
      <w:r w:rsidRPr="00944504">
        <w:rPr>
          <w:rFonts w:eastAsia="Calibri"/>
        </w:rPr>
        <w:t>Have students complete the self-evaluation</w:t>
      </w:r>
      <w:r w:rsidR="007F2256">
        <w:rPr>
          <w:rFonts w:eastAsia="Calibri"/>
        </w:rPr>
        <w:t xml:space="preserve"> </w:t>
      </w:r>
      <w:hyperlink r:id="rId13">
        <w:r w:rsidR="00944504" w:rsidRPr="00944504">
          <w:rPr>
            <w:rFonts w:eastAsia="Calibri"/>
            <w:color w:val="1155CC"/>
            <w:u w:val="single"/>
          </w:rPr>
          <w:t>Interest Survey</w:t>
        </w:r>
      </w:hyperlink>
      <w:r w:rsidR="009721A3">
        <w:rPr>
          <w:rFonts w:eastAsia="Calibri"/>
        </w:rPr>
        <w:t>. W</w:t>
      </w:r>
      <w:r w:rsidR="00F20A5E" w:rsidRPr="00944504">
        <w:rPr>
          <w:rFonts w:eastAsia="Calibri"/>
        </w:rPr>
        <w:t xml:space="preserve">hen </w:t>
      </w:r>
      <w:r w:rsidR="004376E2">
        <w:rPr>
          <w:rFonts w:eastAsia="Calibri"/>
        </w:rPr>
        <w:t>finished,</w:t>
      </w:r>
      <w:r w:rsidR="00F20A5E" w:rsidRPr="00944504">
        <w:rPr>
          <w:rFonts w:eastAsia="Calibri"/>
        </w:rPr>
        <w:t xml:space="preserve"> have them use </w:t>
      </w:r>
      <w:r w:rsidR="00F213C3">
        <w:rPr>
          <w:rFonts w:eastAsia="Calibri"/>
        </w:rPr>
        <w:t xml:space="preserve">the five </w:t>
      </w:r>
      <w:r w:rsidR="00F20A5E" w:rsidRPr="00944504">
        <w:rPr>
          <w:rFonts w:eastAsia="Calibri"/>
        </w:rPr>
        <w:t>step</w:t>
      </w:r>
      <w:r w:rsidR="00C75690" w:rsidRPr="00944504">
        <w:rPr>
          <w:rFonts w:eastAsia="Calibri"/>
        </w:rPr>
        <w:t>s</w:t>
      </w:r>
      <w:r w:rsidR="00F20A5E" w:rsidRPr="00944504">
        <w:rPr>
          <w:rFonts w:eastAsia="Calibri"/>
        </w:rPr>
        <w:t xml:space="preserve"> to begin assessing their results and researching the jobs that were suggested for them. </w:t>
      </w:r>
    </w:p>
    <w:p w14:paraId="2B0526D4" w14:textId="341E8F46" w:rsidR="00C75690" w:rsidRPr="00944504" w:rsidRDefault="00165E64" w:rsidP="00C75690">
      <w:pPr>
        <w:numPr>
          <w:ilvl w:val="0"/>
          <w:numId w:val="2"/>
        </w:numPr>
        <w:spacing w:line="259" w:lineRule="auto"/>
        <w:ind w:left="900"/>
        <w:rPr>
          <w:rFonts w:eastAsia="Calibri"/>
          <w:color w:val="202124"/>
        </w:rPr>
      </w:pPr>
      <w:r w:rsidRPr="00944504">
        <w:rPr>
          <w:rFonts w:eastAsia="Calibri"/>
          <w:color w:val="202124"/>
        </w:rPr>
        <w:t xml:space="preserve">Students will reflect on their completed self-evaluation and answer the three questions in the last section of the handout. </w:t>
      </w:r>
    </w:p>
    <w:p w14:paraId="136B46FA" w14:textId="587D57CD" w:rsidR="00C75690" w:rsidRPr="00944504" w:rsidRDefault="00C75690" w:rsidP="00C75690">
      <w:pPr>
        <w:numPr>
          <w:ilvl w:val="0"/>
          <w:numId w:val="2"/>
        </w:numPr>
        <w:spacing w:line="259" w:lineRule="auto"/>
        <w:ind w:left="900"/>
        <w:rPr>
          <w:rFonts w:eastAsia="Calibri"/>
          <w:color w:val="202124"/>
        </w:rPr>
      </w:pPr>
      <w:r w:rsidRPr="00944504">
        <w:rPr>
          <w:rFonts w:eastAsia="Calibri"/>
          <w:color w:val="202124"/>
        </w:rPr>
        <w:t>Present students with the final slide (quote by Steve Jobs) allow them the opportunity to write their opinion first, then open the floor for discussion or have them share with a partner.</w:t>
      </w:r>
    </w:p>
    <w:p w14:paraId="5B9E37CD" w14:textId="1A31F14D" w:rsidR="00C75690" w:rsidRDefault="00C75690" w:rsidP="00C75690">
      <w:pPr>
        <w:spacing w:line="259" w:lineRule="auto"/>
        <w:ind w:left="1440"/>
        <w:rPr>
          <w:rFonts w:eastAsia="Calibri"/>
          <w:color w:val="202124"/>
        </w:rPr>
      </w:pPr>
      <w:r w:rsidRPr="00944504">
        <w:rPr>
          <w:rFonts w:eastAsia="Calibri"/>
          <w:color w:val="202124"/>
        </w:rPr>
        <w:t xml:space="preserve">**This could also be done as an Exit Ticket on a sticky note, Pear Deck, Google Form, etc. </w:t>
      </w:r>
    </w:p>
    <w:p w14:paraId="0902CA01" w14:textId="77777777" w:rsidR="00F213C3" w:rsidRPr="00944504" w:rsidRDefault="00F213C3" w:rsidP="00C75690">
      <w:pPr>
        <w:spacing w:line="259" w:lineRule="auto"/>
        <w:ind w:left="1440"/>
        <w:rPr>
          <w:rFonts w:eastAsia="Calibri"/>
          <w:color w:val="202124"/>
        </w:rPr>
      </w:pPr>
    </w:p>
    <w:p w14:paraId="165BD7D2" w14:textId="225F00E8" w:rsidR="003E7658" w:rsidRPr="00944504" w:rsidRDefault="00F213C3">
      <w:pPr>
        <w:spacing w:line="259" w:lineRule="auto"/>
        <w:rPr>
          <w:rFonts w:eastAsia="Calibri"/>
          <w:b/>
        </w:rPr>
      </w:pPr>
      <w:r>
        <w:rPr>
          <w:rFonts w:eastAsia="Calibri"/>
          <w:b/>
        </w:rPr>
        <w:t>Accommodations/</w:t>
      </w:r>
      <w:r w:rsidR="00165E64" w:rsidRPr="00944504">
        <w:rPr>
          <w:rFonts w:eastAsia="Calibri"/>
          <w:b/>
        </w:rPr>
        <w:t>Adaptations</w:t>
      </w:r>
      <w:r>
        <w:rPr>
          <w:rFonts w:eastAsia="Calibri"/>
          <w:b/>
        </w:rPr>
        <w:t>/Extensions</w:t>
      </w:r>
    </w:p>
    <w:p w14:paraId="165BD7D3" w14:textId="5B86C453" w:rsidR="003E7658" w:rsidRPr="00944504" w:rsidRDefault="00F213C3" w:rsidP="00165E64">
      <w:pPr>
        <w:spacing w:line="259" w:lineRule="auto"/>
        <w:ind w:left="720"/>
        <w:rPr>
          <w:rFonts w:eastAsia="Calibri"/>
        </w:rPr>
      </w:pPr>
      <w:r w:rsidRPr="00165E64">
        <w:rPr>
          <w:rFonts w:eastAsia="Calibri"/>
          <w:b/>
        </w:rPr>
        <w:t>Accommodation:</w:t>
      </w:r>
      <w:r>
        <w:rPr>
          <w:rFonts w:eastAsia="Calibri"/>
        </w:rPr>
        <w:t xml:space="preserve"> </w:t>
      </w:r>
      <w:r w:rsidR="00165E64" w:rsidRPr="00944504">
        <w:rPr>
          <w:rFonts w:eastAsia="Calibri"/>
        </w:rPr>
        <w:t>Students can work individually or with a partner to answer questions on the handout</w:t>
      </w:r>
      <w:r w:rsidR="00165E64">
        <w:rPr>
          <w:rFonts w:eastAsia="Calibri"/>
        </w:rPr>
        <w:t>;</w:t>
      </w:r>
      <w:r w:rsidR="00165E64" w:rsidRPr="00944504">
        <w:rPr>
          <w:rFonts w:eastAsia="Calibri"/>
        </w:rPr>
        <w:t xml:space="preserve"> Students can complete the printed handout or online version</w:t>
      </w:r>
      <w:r w:rsidR="00165E64">
        <w:rPr>
          <w:rFonts w:eastAsia="Calibri"/>
        </w:rPr>
        <w:t xml:space="preserve">; provide a partially done or correctly ordered chart for the five-step process, provide the self-evaluation ahead of time. </w:t>
      </w:r>
    </w:p>
    <w:p w14:paraId="165BD7D4" w14:textId="4F9EDE33" w:rsidR="003E7658" w:rsidRPr="00944504" w:rsidRDefault="00165E64" w:rsidP="00165E64">
      <w:pPr>
        <w:spacing w:line="259" w:lineRule="auto"/>
        <w:ind w:left="720"/>
        <w:rPr>
          <w:rFonts w:eastAsia="Calibri"/>
        </w:rPr>
      </w:pPr>
      <w:r w:rsidRPr="00165E64">
        <w:rPr>
          <w:rFonts w:eastAsia="Calibri"/>
          <w:b/>
        </w:rPr>
        <w:t>Adaptation</w:t>
      </w:r>
      <w:r>
        <w:rPr>
          <w:rFonts w:eastAsia="Calibri"/>
        </w:rPr>
        <w:t xml:space="preserve">: </w:t>
      </w:r>
      <w:r w:rsidRPr="00944504">
        <w:rPr>
          <w:rFonts w:eastAsia="Calibri"/>
        </w:rPr>
        <w:t>Print out copies of the 5 steps (see page 4) and have students cut and reorder the steps on their desk, individually or with a partner. Then they can paste the steps in order on their handout. Slide 7 can be assigned as an online version of this activity.</w:t>
      </w:r>
    </w:p>
    <w:p w14:paraId="165BD7D5" w14:textId="5C2697EA" w:rsidR="003E7658" w:rsidRPr="00944504" w:rsidRDefault="00165E64" w:rsidP="00165E64">
      <w:pPr>
        <w:spacing w:after="160" w:line="259" w:lineRule="auto"/>
        <w:ind w:left="720"/>
        <w:rPr>
          <w:rFonts w:eastAsia="Calibri"/>
        </w:rPr>
      </w:pPr>
      <w:r w:rsidRPr="00165E64">
        <w:rPr>
          <w:rFonts w:eastAsia="Calibri"/>
          <w:b/>
        </w:rPr>
        <w:t>Extension:</w:t>
      </w:r>
      <w:r>
        <w:rPr>
          <w:rFonts w:eastAsia="Calibri"/>
        </w:rPr>
        <w:t xml:space="preserve"> </w:t>
      </w:r>
      <w:r w:rsidRPr="00944504">
        <w:rPr>
          <w:rFonts w:eastAsia="Calibri"/>
        </w:rPr>
        <w:t xml:space="preserve">This lesson can lead to other lessons on the Next Steps website, including </w:t>
      </w:r>
      <w:hyperlink r:id="rId14">
        <w:r w:rsidRPr="00944504">
          <w:rPr>
            <w:rFonts w:eastAsia="Calibri"/>
            <w:color w:val="1155CC"/>
            <w:u w:val="single"/>
          </w:rPr>
          <w:t>Plan Smart</w:t>
        </w:r>
      </w:hyperlink>
      <w:r w:rsidRPr="00944504">
        <w:rPr>
          <w:rFonts w:eastAsia="Calibri"/>
        </w:rPr>
        <w:t xml:space="preserve">. </w:t>
      </w:r>
    </w:p>
    <w:p w14:paraId="165BD7D6" w14:textId="0B9B88FF" w:rsidR="003E7658" w:rsidRPr="00944504" w:rsidRDefault="00165E64">
      <w:pPr>
        <w:spacing w:after="160" w:line="259" w:lineRule="auto"/>
        <w:rPr>
          <w:rFonts w:eastAsia="Calibri"/>
          <w:b/>
        </w:rPr>
      </w:pPr>
      <w:r w:rsidRPr="00944504">
        <w:rPr>
          <w:rFonts w:eastAsia="Calibri"/>
          <w:b/>
        </w:rPr>
        <w:t xml:space="preserve">Evaluation: </w:t>
      </w:r>
      <w:r w:rsidRPr="00944504">
        <w:rPr>
          <w:rFonts w:eastAsia="Calibri"/>
        </w:rPr>
        <w:t>Students will be able to complete</w:t>
      </w:r>
      <w:r>
        <w:rPr>
          <w:rFonts w:eastAsia="Calibri"/>
        </w:rPr>
        <w:t xml:space="preserve"> and submit the assignment sheet! They may also submit results of their self-evaluation or an Exit Ticket of some sort (if not completed on handout). </w:t>
      </w:r>
    </w:p>
    <w:p w14:paraId="165BD7D7" w14:textId="0EF11327" w:rsidR="003E7658" w:rsidRPr="00944504" w:rsidRDefault="00165E64">
      <w:pPr>
        <w:spacing w:after="160" w:line="259" w:lineRule="auto"/>
        <w:rPr>
          <w:rFonts w:eastAsia="Calibri"/>
          <w:color w:val="4A86E8"/>
        </w:rPr>
      </w:pPr>
      <w:r w:rsidRPr="00944504">
        <w:rPr>
          <w:rFonts w:eastAsia="Calibri"/>
          <w:b/>
        </w:rPr>
        <w:t xml:space="preserve">Closing: </w:t>
      </w:r>
      <w:r w:rsidRPr="00944504">
        <w:rPr>
          <w:rFonts w:eastAsia="Calibri"/>
        </w:rPr>
        <w:t>There are so many jobs available, with more being added every year. It can be intimidating to start looking for jobs and careers without first narrowing down those options. The best way to do that is to use a Self-Evaluation. This tool can show students their strengths</w:t>
      </w:r>
      <w:r w:rsidR="004376E2">
        <w:rPr>
          <w:rFonts w:eastAsia="Calibri"/>
        </w:rPr>
        <w:t>, skills, and unique qualities</w:t>
      </w:r>
      <w:r w:rsidRPr="00944504">
        <w:rPr>
          <w:rFonts w:eastAsia="Calibri"/>
        </w:rPr>
        <w:t xml:space="preserve"> and the careers that </w:t>
      </w:r>
      <w:r w:rsidR="004376E2">
        <w:rPr>
          <w:rFonts w:eastAsia="Calibri"/>
        </w:rPr>
        <w:t>could be best matches, based on the results.</w:t>
      </w:r>
      <w:r w:rsidRPr="00944504">
        <w:rPr>
          <w:rFonts w:eastAsia="Calibri"/>
        </w:rPr>
        <w:t xml:space="preserve"> </w:t>
      </w:r>
    </w:p>
    <w:p w14:paraId="165BD7D8" w14:textId="77777777" w:rsidR="003E7658" w:rsidRPr="00944504" w:rsidRDefault="00165E64">
      <w:pPr>
        <w:spacing w:line="259" w:lineRule="auto"/>
        <w:rPr>
          <w:rFonts w:eastAsia="Calibri"/>
        </w:rPr>
      </w:pPr>
      <w:bookmarkStart w:id="0" w:name="_gjdgxs" w:colFirst="0" w:colLast="0"/>
      <w:bookmarkEnd w:id="0"/>
      <w:r w:rsidRPr="00944504">
        <w:rPr>
          <w:rFonts w:eastAsia="Calibri"/>
          <w:b/>
        </w:rPr>
        <w:t>Resources/References:</w:t>
      </w:r>
      <w:r w:rsidRPr="00944504">
        <w:rPr>
          <w:rFonts w:eastAsia="Calibri"/>
          <w:b/>
        </w:rPr>
        <w:tab/>
      </w:r>
    </w:p>
    <w:p w14:paraId="165BD7D9" w14:textId="77777777" w:rsidR="003E7658" w:rsidRPr="00944504" w:rsidRDefault="00165E64">
      <w:pPr>
        <w:spacing w:line="259" w:lineRule="auto"/>
        <w:rPr>
          <w:rFonts w:eastAsia="Calibri"/>
        </w:rPr>
      </w:pPr>
      <w:bookmarkStart w:id="1" w:name="_ej93dlo4fqp5" w:colFirst="0" w:colLast="0"/>
      <w:bookmarkEnd w:id="1"/>
      <w:r w:rsidRPr="00944504">
        <w:rPr>
          <w:rFonts w:eastAsia="Calibri"/>
        </w:rPr>
        <w:t>https://nextsteps.idaho.gov/curriculum/plan-smart-intro</w:t>
      </w:r>
    </w:p>
    <w:p w14:paraId="165BD7DA" w14:textId="77777777" w:rsidR="003E7658" w:rsidRPr="00944504" w:rsidRDefault="00165E64">
      <w:pPr>
        <w:spacing w:line="259" w:lineRule="auto"/>
        <w:rPr>
          <w:rFonts w:eastAsia="Calibri"/>
        </w:rPr>
      </w:pPr>
      <w:bookmarkStart w:id="2" w:name="_yflq9olw84lq" w:colFirst="0" w:colLast="0"/>
      <w:bookmarkEnd w:id="2"/>
      <w:r w:rsidRPr="00944504">
        <w:rPr>
          <w:rFonts w:eastAsia="Calibri"/>
        </w:rPr>
        <w:t>https://nextsteps.idaho.gov/curriculum/future-finder</w:t>
      </w:r>
    </w:p>
    <w:p w14:paraId="165BD7DB" w14:textId="77777777" w:rsidR="003E7658" w:rsidRPr="00944504" w:rsidRDefault="00165E64">
      <w:pPr>
        <w:spacing w:line="259" w:lineRule="auto"/>
        <w:rPr>
          <w:rFonts w:eastAsia="Calibri"/>
        </w:rPr>
      </w:pPr>
      <w:bookmarkStart w:id="3" w:name="_b9dzot7fgvcf" w:colFirst="0" w:colLast="0"/>
      <w:bookmarkEnd w:id="3"/>
      <w:r w:rsidRPr="00944504">
        <w:rPr>
          <w:rFonts w:eastAsia="Calibri"/>
        </w:rPr>
        <w:t>https://nextsteps.idaho.gov/curriculum/interest-profiler</w:t>
      </w:r>
    </w:p>
    <w:p w14:paraId="165BD7DC" w14:textId="77777777" w:rsidR="003E7658" w:rsidRPr="00944504" w:rsidRDefault="00165E64">
      <w:pPr>
        <w:spacing w:line="259" w:lineRule="auto"/>
        <w:rPr>
          <w:rFonts w:eastAsia="Calibri"/>
        </w:rPr>
      </w:pPr>
      <w:bookmarkStart w:id="4" w:name="_16r8fpmim66u" w:colFirst="0" w:colLast="0"/>
      <w:bookmarkEnd w:id="4"/>
      <w:r w:rsidRPr="00944504">
        <w:rPr>
          <w:rFonts w:eastAsia="Calibri"/>
        </w:rPr>
        <w:t>Job Statistics: https://www.bls.gov/news.release/jolts.nr0.htm</w:t>
      </w:r>
    </w:p>
    <w:p w14:paraId="165BD7DD" w14:textId="77777777" w:rsidR="003E7658" w:rsidRPr="00944504" w:rsidRDefault="00165E64">
      <w:r w:rsidRPr="00944504">
        <w:t>Article: https://www.nycbar.org/images/stories/pdfs/careerdevelopment/selfassessment-gomelskaya.pdf</w:t>
      </w:r>
    </w:p>
    <w:p w14:paraId="165BD7DE" w14:textId="77777777" w:rsidR="003E7658" w:rsidRPr="00944504" w:rsidRDefault="00165E64">
      <w:r w:rsidRPr="00944504">
        <w:t>Other Self-Evaluation options: https://www.careeronestop.org/ExploreCareers/Assessments/self-assessments.aspx</w:t>
      </w:r>
    </w:p>
    <w:p w14:paraId="165BD7DF" w14:textId="77777777" w:rsidR="003E7658" w:rsidRPr="00944504" w:rsidRDefault="00165E64">
      <w:r w:rsidRPr="00944504">
        <w:t>https://paradisevalley.libguides.com/careerexploration/self-assessment</w:t>
      </w:r>
    </w:p>
    <w:p w14:paraId="165BD7E0" w14:textId="77777777" w:rsidR="003E7658" w:rsidRPr="00944504" w:rsidRDefault="00165E64">
      <w:r w:rsidRPr="00944504">
        <w:t xml:space="preserve">If students don’t have access to the hyperlinks on their self-reflection to find the job qualities, they can use these sites instead: </w:t>
      </w:r>
    </w:p>
    <w:p w14:paraId="165BD7E1" w14:textId="77777777" w:rsidR="003E7658" w:rsidRPr="00944504" w:rsidRDefault="00165E64">
      <w:r w:rsidRPr="00944504">
        <w:lastRenderedPageBreak/>
        <w:t>https://nextsteps.idaho.gov/browse-careers/intro</w:t>
      </w:r>
    </w:p>
    <w:p w14:paraId="165BD7E6" w14:textId="0869614A" w:rsidR="003E7658" w:rsidRPr="00944504" w:rsidRDefault="00165E64">
      <w:r w:rsidRPr="00944504">
        <w:t>https://www.onetonline.org/find/all</w:t>
      </w:r>
    </w:p>
    <w:p w14:paraId="165BD7F1" w14:textId="77777777" w:rsidR="003E7658" w:rsidRPr="00944504" w:rsidRDefault="003E7658"/>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3E7658" w:rsidRPr="00944504" w14:paraId="165BD7FE" w14:textId="77777777">
        <w:trPr>
          <w:trHeight w:val="6740"/>
        </w:trPr>
        <w:tc>
          <w:tcPr>
            <w:tcW w:w="9360" w:type="dxa"/>
            <w:tcBorders>
              <w:top w:val="nil"/>
              <w:left w:val="nil"/>
              <w:bottom w:val="nil"/>
              <w:right w:val="nil"/>
            </w:tcBorders>
            <w:tcMar>
              <w:top w:w="100" w:type="dxa"/>
              <w:left w:w="100" w:type="dxa"/>
              <w:bottom w:w="100" w:type="dxa"/>
              <w:right w:w="100" w:type="dxa"/>
            </w:tcMar>
          </w:tcPr>
          <w:p w14:paraId="165BD7F2" w14:textId="77777777" w:rsidR="003E7658" w:rsidRPr="00944504" w:rsidRDefault="00165E64">
            <w:pPr>
              <w:widowControl w:val="0"/>
            </w:pPr>
            <w:r w:rsidRPr="00944504">
              <w:t>Alphabetical order:</w:t>
            </w:r>
          </w:p>
          <w:tbl>
            <w:tblPr>
              <w:tblStyle w:val="a1"/>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3E7658" w:rsidRPr="00944504" w14:paraId="165BD7F4" w14:textId="77777777">
              <w:tc>
                <w:tcPr>
                  <w:tcW w:w="9160" w:type="dxa"/>
                  <w:shd w:val="clear" w:color="auto" w:fill="auto"/>
                  <w:tcMar>
                    <w:top w:w="100" w:type="dxa"/>
                    <w:left w:w="100" w:type="dxa"/>
                    <w:bottom w:w="100" w:type="dxa"/>
                    <w:right w:w="100" w:type="dxa"/>
                  </w:tcMar>
                </w:tcPr>
                <w:p w14:paraId="165BD7F3" w14:textId="77777777" w:rsidR="003E7658" w:rsidRPr="00944504" w:rsidRDefault="00165E64">
                  <w:r w:rsidRPr="00944504">
                    <w:rPr>
                      <w:rFonts w:ascii="Cambria Math" w:hAnsi="Cambria Math" w:cs="Cambria Math"/>
                    </w:rPr>
                    <w:t>△</w:t>
                  </w:r>
                  <w:r w:rsidRPr="00944504">
                    <w:t xml:space="preserve"> Answer questions and complete a Self-Evaluation survey</w:t>
                  </w:r>
                </w:p>
              </w:tc>
            </w:tr>
            <w:tr w:rsidR="003E7658" w:rsidRPr="00944504" w14:paraId="165BD7F6" w14:textId="77777777">
              <w:tc>
                <w:tcPr>
                  <w:tcW w:w="9160" w:type="dxa"/>
                  <w:shd w:val="clear" w:color="auto" w:fill="auto"/>
                  <w:tcMar>
                    <w:top w:w="100" w:type="dxa"/>
                    <w:left w:w="100" w:type="dxa"/>
                    <w:bottom w:w="100" w:type="dxa"/>
                    <w:right w:w="100" w:type="dxa"/>
                  </w:tcMar>
                </w:tcPr>
                <w:p w14:paraId="165BD7F5" w14:textId="77777777" w:rsidR="003E7658" w:rsidRPr="00944504" w:rsidRDefault="00165E64">
                  <w:r w:rsidRPr="00944504">
                    <w:rPr>
                      <w:rFonts w:ascii="Cambria Math" w:hAnsi="Cambria Math" w:cs="Cambria Math"/>
                    </w:rPr>
                    <w:t>▢</w:t>
                  </w:r>
                  <w:r w:rsidRPr="00944504">
                    <w:t xml:space="preserve"> Determine what high school courses or higher education are necessary for the job. How will you acquire the skills and requirements needed for this job?</w:t>
                  </w:r>
                </w:p>
              </w:tc>
            </w:tr>
            <w:tr w:rsidR="003E7658" w:rsidRPr="00944504" w14:paraId="165BD7F8" w14:textId="77777777">
              <w:tc>
                <w:tcPr>
                  <w:tcW w:w="9160" w:type="dxa"/>
                  <w:shd w:val="clear" w:color="auto" w:fill="auto"/>
                  <w:tcMar>
                    <w:top w:w="100" w:type="dxa"/>
                    <w:left w:w="100" w:type="dxa"/>
                    <w:bottom w:w="100" w:type="dxa"/>
                    <w:right w:w="100" w:type="dxa"/>
                  </w:tcMar>
                </w:tcPr>
                <w:p w14:paraId="165BD7F7" w14:textId="77777777" w:rsidR="003E7658" w:rsidRPr="00944504" w:rsidRDefault="00165E64">
                  <w:r w:rsidRPr="00944504">
                    <w:t xml:space="preserve"> </w:t>
                  </w:r>
                  <w:r w:rsidRPr="00944504">
                    <w:rPr>
                      <w:rFonts w:ascii="Segoe UI Historic" w:hAnsi="Segoe UI Historic" w:cs="Segoe UI Historic"/>
                    </w:rPr>
                    <w:t>𐩒</w:t>
                  </w:r>
                  <w:r w:rsidRPr="00944504">
                    <w:t>Find jobs in the same field, related to the first job. What possible careers have similar descriptions?</w:t>
                  </w:r>
                </w:p>
              </w:tc>
            </w:tr>
            <w:tr w:rsidR="003E7658" w:rsidRPr="00944504" w14:paraId="165BD7FA" w14:textId="77777777">
              <w:tc>
                <w:tcPr>
                  <w:tcW w:w="9160" w:type="dxa"/>
                  <w:shd w:val="clear" w:color="auto" w:fill="auto"/>
                  <w:tcMar>
                    <w:top w:w="100" w:type="dxa"/>
                    <w:left w:w="100" w:type="dxa"/>
                    <w:bottom w:w="100" w:type="dxa"/>
                    <w:right w:w="100" w:type="dxa"/>
                  </w:tcMar>
                </w:tcPr>
                <w:p w14:paraId="165BD7F9" w14:textId="77777777" w:rsidR="003E7658" w:rsidRPr="00944504" w:rsidRDefault="00165E64">
                  <w:r w:rsidRPr="00944504">
                    <w:rPr>
                      <w:rFonts w:ascii="Segoe UI Symbol" w:hAnsi="Segoe UI Symbol" w:cs="Segoe UI Symbol"/>
                    </w:rPr>
                    <w:t>☆</w:t>
                  </w:r>
                  <w:r w:rsidRPr="00944504">
                    <w:t xml:space="preserve"> Reflect on the skills and requirements listed for these jobs. Do you have those qualities?</w:t>
                  </w:r>
                </w:p>
              </w:tc>
            </w:tr>
            <w:tr w:rsidR="003E7658" w:rsidRPr="00944504" w14:paraId="165BD7FC" w14:textId="77777777">
              <w:tc>
                <w:tcPr>
                  <w:tcW w:w="9160" w:type="dxa"/>
                  <w:shd w:val="clear" w:color="auto" w:fill="auto"/>
                  <w:tcMar>
                    <w:top w:w="100" w:type="dxa"/>
                    <w:left w:w="100" w:type="dxa"/>
                    <w:bottom w:w="100" w:type="dxa"/>
                    <w:right w:w="100" w:type="dxa"/>
                  </w:tcMar>
                </w:tcPr>
                <w:p w14:paraId="165BD7FB" w14:textId="77777777" w:rsidR="003E7658" w:rsidRPr="00944504" w:rsidRDefault="00165E64">
                  <w:r w:rsidRPr="00944504">
                    <w:rPr>
                      <w:rFonts w:ascii="Segoe UI Symbol" w:eastAsia="Fira Mono" w:hAnsi="Segoe UI Symbol" w:cs="Segoe UI Symbol"/>
                    </w:rPr>
                    <w:t>⬠</w:t>
                  </w:r>
                  <w:r w:rsidRPr="00944504">
                    <w:rPr>
                      <w:rFonts w:eastAsia="Fira Mono"/>
                    </w:rPr>
                    <w:t xml:space="preserve"> Review your results and the jobs listed. Is there a job you’d be interested in having?</w:t>
                  </w:r>
                </w:p>
              </w:tc>
            </w:tr>
          </w:tbl>
          <w:p w14:paraId="165BD7FD" w14:textId="77777777" w:rsidR="003E7658" w:rsidRPr="00944504" w:rsidRDefault="003E7658">
            <w:pPr>
              <w:widowControl w:val="0"/>
            </w:pPr>
          </w:p>
        </w:tc>
      </w:tr>
    </w:tbl>
    <w:p w14:paraId="165BD7FF" w14:textId="77777777" w:rsidR="003E7658" w:rsidRPr="00944504" w:rsidRDefault="003E7658"/>
    <w:p w14:paraId="165BD800" w14:textId="77777777" w:rsidR="003E7658" w:rsidRPr="00944504" w:rsidRDefault="003E7658"/>
    <w:sectPr w:rsidR="003E7658" w:rsidRPr="00944504" w:rsidSect="00944504">
      <w:headerReference w:type="defaul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0CDC" w14:textId="77777777" w:rsidR="004E4151" w:rsidRDefault="004E4151" w:rsidP="00A01F27">
      <w:pPr>
        <w:spacing w:line="240" w:lineRule="auto"/>
      </w:pPr>
      <w:r>
        <w:separator/>
      </w:r>
    </w:p>
  </w:endnote>
  <w:endnote w:type="continuationSeparator" w:id="0">
    <w:p w14:paraId="2C6B1BF5" w14:textId="77777777" w:rsidR="004E4151" w:rsidRDefault="004E4151" w:rsidP="00A01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Fira Mono">
    <w:charset w:val="00"/>
    <w:family w:val="modern"/>
    <w:pitch w:val="fixed"/>
    <w:sig w:usb0="40000287" w:usb1="02003801"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1672" w14:textId="77777777" w:rsidR="004E4151" w:rsidRDefault="004E4151" w:rsidP="00A01F27">
      <w:pPr>
        <w:spacing w:line="240" w:lineRule="auto"/>
      </w:pPr>
      <w:r>
        <w:separator/>
      </w:r>
    </w:p>
  </w:footnote>
  <w:footnote w:type="continuationSeparator" w:id="0">
    <w:p w14:paraId="79672289" w14:textId="77777777" w:rsidR="004E4151" w:rsidRDefault="004E4151" w:rsidP="00A01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650" w14:textId="3875E3ED" w:rsidR="00A01F27" w:rsidRDefault="00A01F27">
    <w:pPr>
      <w:pStyle w:val="Header"/>
    </w:pPr>
    <w:r>
      <w:rPr>
        <w:noProof/>
      </w:rPr>
      <w:drawing>
        <wp:inline distT="0" distB="0" distL="0" distR="0" wp14:anchorId="7E3552B1" wp14:editId="0277A9D8">
          <wp:extent cx="6877050" cy="1216020"/>
          <wp:effectExtent l="0" t="0" r="0" b="3810"/>
          <wp:docPr id="1" name="Picture 1" descr="C:\Users\klaven\AppData\Local\Microsoft\Windows\INetCache\Content.MSO\E83C3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E83C3D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291" cy="1233568"/>
                  </a:xfrm>
                  <a:prstGeom prst="rect">
                    <a:avLst/>
                  </a:prstGeom>
                  <a:noFill/>
                  <a:ln>
                    <a:noFill/>
                  </a:ln>
                </pic:spPr>
              </pic:pic>
            </a:graphicData>
          </a:graphic>
        </wp:inline>
      </w:drawing>
    </w:r>
    <w:r>
      <w:rPr>
        <w:rFonts w:ascii="Franklin Gothic Book" w:hAnsi="Franklin Gothic Book"/>
        <w:color w:val="30302F"/>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B14"/>
    <w:multiLevelType w:val="hybridMultilevel"/>
    <w:tmpl w:val="968AAF52"/>
    <w:lvl w:ilvl="0" w:tplc="5CE88724">
      <w:start w:val="1"/>
      <w:numFmt w:val="decimal"/>
      <w:lvlText w:val="%1."/>
      <w:lvlJc w:val="left"/>
      <w:pPr>
        <w:tabs>
          <w:tab w:val="num" w:pos="720"/>
        </w:tabs>
        <w:ind w:left="720" w:hanging="360"/>
      </w:pPr>
    </w:lvl>
    <w:lvl w:ilvl="1" w:tplc="E3421884" w:tentative="1">
      <w:start w:val="1"/>
      <w:numFmt w:val="decimal"/>
      <w:lvlText w:val="%2."/>
      <w:lvlJc w:val="left"/>
      <w:pPr>
        <w:tabs>
          <w:tab w:val="num" w:pos="1440"/>
        </w:tabs>
        <w:ind w:left="1440" w:hanging="360"/>
      </w:pPr>
    </w:lvl>
    <w:lvl w:ilvl="2" w:tplc="DB3C265E" w:tentative="1">
      <w:start w:val="1"/>
      <w:numFmt w:val="decimal"/>
      <w:lvlText w:val="%3."/>
      <w:lvlJc w:val="left"/>
      <w:pPr>
        <w:tabs>
          <w:tab w:val="num" w:pos="2160"/>
        </w:tabs>
        <w:ind w:left="2160" w:hanging="360"/>
      </w:pPr>
    </w:lvl>
    <w:lvl w:ilvl="3" w:tplc="5C7EC710" w:tentative="1">
      <w:start w:val="1"/>
      <w:numFmt w:val="decimal"/>
      <w:lvlText w:val="%4."/>
      <w:lvlJc w:val="left"/>
      <w:pPr>
        <w:tabs>
          <w:tab w:val="num" w:pos="2880"/>
        </w:tabs>
        <w:ind w:left="2880" w:hanging="360"/>
      </w:pPr>
    </w:lvl>
    <w:lvl w:ilvl="4" w:tplc="51524F6C" w:tentative="1">
      <w:start w:val="1"/>
      <w:numFmt w:val="decimal"/>
      <w:lvlText w:val="%5."/>
      <w:lvlJc w:val="left"/>
      <w:pPr>
        <w:tabs>
          <w:tab w:val="num" w:pos="3600"/>
        </w:tabs>
        <w:ind w:left="3600" w:hanging="360"/>
      </w:pPr>
    </w:lvl>
    <w:lvl w:ilvl="5" w:tplc="6BF633F6" w:tentative="1">
      <w:start w:val="1"/>
      <w:numFmt w:val="decimal"/>
      <w:lvlText w:val="%6."/>
      <w:lvlJc w:val="left"/>
      <w:pPr>
        <w:tabs>
          <w:tab w:val="num" w:pos="4320"/>
        </w:tabs>
        <w:ind w:left="4320" w:hanging="360"/>
      </w:pPr>
    </w:lvl>
    <w:lvl w:ilvl="6" w:tplc="C7640080" w:tentative="1">
      <w:start w:val="1"/>
      <w:numFmt w:val="decimal"/>
      <w:lvlText w:val="%7."/>
      <w:lvlJc w:val="left"/>
      <w:pPr>
        <w:tabs>
          <w:tab w:val="num" w:pos="5040"/>
        </w:tabs>
        <w:ind w:left="5040" w:hanging="360"/>
      </w:pPr>
    </w:lvl>
    <w:lvl w:ilvl="7" w:tplc="86747C2A" w:tentative="1">
      <w:start w:val="1"/>
      <w:numFmt w:val="decimal"/>
      <w:lvlText w:val="%8."/>
      <w:lvlJc w:val="left"/>
      <w:pPr>
        <w:tabs>
          <w:tab w:val="num" w:pos="5760"/>
        </w:tabs>
        <w:ind w:left="5760" w:hanging="360"/>
      </w:pPr>
    </w:lvl>
    <w:lvl w:ilvl="8" w:tplc="C0260E14" w:tentative="1">
      <w:start w:val="1"/>
      <w:numFmt w:val="decimal"/>
      <w:lvlText w:val="%9."/>
      <w:lvlJc w:val="left"/>
      <w:pPr>
        <w:tabs>
          <w:tab w:val="num" w:pos="6480"/>
        </w:tabs>
        <w:ind w:left="6480" w:hanging="360"/>
      </w:pPr>
    </w:lvl>
  </w:abstractNum>
  <w:abstractNum w:abstractNumId="1" w15:restartNumberingAfterBreak="0">
    <w:nsid w:val="2E2506AB"/>
    <w:multiLevelType w:val="hybridMultilevel"/>
    <w:tmpl w:val="DC40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12120"/>
    <w:multiLevelType w:val="multilevel"/>
    <w:tmpl w:val="250A57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C6E32B6"/>
    <w:multiLevelType w:val="multilevel"/>
    <w:tmpl w:val="5FB665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97C13D4"/>
    <w:multiLevelType w:val="hybridMultilevel"/>
    <w:tmpl w:val="E55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93139">
    <w:abstractNumId w:val="3"/>
  </w:num>
  <w:num w:numId="2" w16cid:durableId="1945117017">
    <w:abstractNumId w:val="2"/>
  </w:num>
  <w:num w:numId="3" w16cid:durableId="1357776586">
    <w:abstractNumId w:val="0"/>
  </w:num>
  <w:num w:numId="4" w16cid:durableId="1440485850">
    <w:abstractNumId w:val="1"/>
  </w:num>
  <w:num w:numId="5" w16cid:durableId="941299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58"/>
    <w:rsid w:val="00165E64"/>
    <w:rsid w:val="002827DC"/>
    <w:rsid w:val="003E7658"/>
    <w:rsid w:val="004376E2"/>
    <w:rsid w:val="004E4151"/>
    <w:rsid w:val="00526AE4"/>
    <w:rsid w:val="005D6826"/>
    <w:rsid w:val="0067481B"/>
    <w:rsid w:val="007F2256"/>
    <w:rsid w:val="008B44CB"/>
    <w:rsid w:val="0091737F"/>
    <w:rsid w:val="00944504"/>
    <w:rsid w:val="00947027"/>
    <w:rsid w:val="009721A3"/>
    <w:rsid w:val="00A01F27"/>
    <w:rsid w:val="00A21F39"/>
    <w:rsid w:val="00AA4477"/>
    <w:rsid w:val="00AE4012"/>
    <w:rsid w:val="00B14041"/>
    <w:rsid w:val="00C75690"/>
    <w:rsid w:val="00D76546"/>
    <w:rsid w:val="00ED553E"/>
    <w:rsid w:val="00F20A5E"/>
    <w:rsid w:val="00F213C3"/>
    <w:rsid w:val="00F2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D7B7"/>
  <w15:docId w15:val="{56611A52-B3F3-4BBC-8A9C-D1DF6E28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20A5E"/>
    <w:rPr>
      <w:color w:val="0000FF" w:themeColor="hyperlink"/>
      <w:u w:val="single"/>
    </w:rPr>
  </w:style>
  <w:style w:type="character" w:styleId="UnresolvedMention">
    <w:name w:val="Unresolved Mention"/>
    <w:basedOn w:val="DefaultParagraphFont"/>
    <w:uiPriority w:val="99"/>
    <w:semiHidden/>
    <w:unhideWhenUsed/>
    <w:rsid w:val="00F20A5E"/>
    <w:rPr>
      <w:color w:val="605E5C"/>
      <w:shd w:val="clear" w:color="auto" w:fill="E1DFDD"/>
    </w:rPr>
  </w:style>
  <w:style w:type="character" w:styleId="FollowedHyperlink">
    <w:name w:val="FollowedHyperlink"/>
    <w:basedOn w:val="DefaultParagraphFont"/>
    <w:uiPriority w:val="99"/>
    <w:semiHidden/>
    <w:unhideWhenUsed/>
    <w:rsid w:val="00C75690"/>
    <w:rPr>
      <w:color w:val="800080" w:themeColor="followedHyperlink"/>
      <w:u w:val="single"/>
    </w:rPr>
  </w:style>
  <w:style w:type="paragraph" w:styleId="ListParagraph">
    <w:name w:val="List Paragraph"/>
    <w:basedOn w:val="Normal"/>
    <w:uiPriority w:val="34"/>
    <w:qFormat/>
    <w:rsid w:val="00944504"/>
    <w:pPr>
      <w:ind w:left="720"/>
      <w:contextualSpacing/>
    </w:pPr>
  </w:style>
  <w:style w:type="paragraph" w:styleId="Header">
    <w:name w:val="header"/>
    <w:basedOn w:val="Normal"/>
    <w:link w:val="HeaderChar"/>
    <w:uiPriority w:val="99"/>
    <w:unhideWhenUsed/>
    <w:rsid w:val="00A01F27"/>
    <w:pPr>
      <w:tabs>
        <w:tab w:val="center" w:pos="4680"/>
        <w:tab w:val="right" w:pos="9360"/>
      </w:tabs>
      <w:spacing w:line="240" w:lineRule="auto"/>
    </w:pPr>
  </w:style>
  <w:style w:type="character" w:customStyle="1" w:styleId="HeaderChar">
    <w:name w:val="Header Char"/>
    <w:basedOn w:val="DefaultParagraphFont"/>
    <w:link w:val="Header"/>
    <w:uiPriority w:val="99"/>
    <w:rsid w:val="00A01F27"/>
  </w:style>
  <w:style w:type="paragraph" w:styleId="Footer">
    <w:name w:val="footer"/>
    <w:basedOn w:val="Normal"/>
    <w:link w:val="FooterChar"/>
    <w:uiPriority w:val="99"/>
    <w:unhideWhenUsed/>
    <w:rsid w:val="00A01F27"/>
    <w:pPr>
      <w:tabs>
        <w:tab w:val="center" w:pos="4680"/>
        <w:tab w:val="right" w:pos="9360"/>
      </w:tabs>
      <w:spacing w:line="240" w:lineRule="auto"/>
    </w:pPr>
  </w:style>
  <w:style w:type="character" w:customStyle="1" w:styleId="FooterChar">
    <w:name w:val="Footer Char"/>
    <w:basedOn w:val="DefaultParagraphFont"/>
    <w:link w:val="Footer"/>
    <w:uiPriority w:val="99"/>
    <w:rsid w:val="00A01F27"/>
  </w:style>
  <w:style w:type="table" w:styleId="TableGrid">
    <w:name w:val="Table Grid"/>
    <w:basedOn w:val="TableNormal"/>
    <w:uiPriority w:val="39"/>
    <w:rsid w:val="00A21F39"/>
    <w:pPr>
      <w:spacing w:line="240" w:lineRule="auto"/>
    </w:pPr>
    <w:rPr>
      <w:rFonts w:ascii="Calibri" w:eastAsia="Calibri" w:hAnsi="Calibri"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9519">
      <w:bodyDiv w:val="1"/>
      <w:marLeft w:val="0"/>
      <w:marRight w:val="0"/>
      <w:marTop w:val="0"/>
      <w:marBottom w:val="0"/>
      <w:divBdr>
        <w:top w:val="none" w:sz="0" w:space="0" w:color="auto"/>
        <w:left w:val="none" w:sz="0" w:space="0" w:color="auto"/>
        <w:bottom w:val="none" w:sz="0" w:space="0" w:color="auto"/>
        <w:right w:val="none" w:sz="0" w:space="0" w:color="auto"/>
      </w:divBdr>
      <w:divsChild>
        <w:div w:id="108596335">
          <w:marLeft w:val="547"/>
          <w:marRight w:val="0"/>
          <w:marTop w:val="0"/>
          <w:marBottom w:val="0"/>
          <w:divBdr>
            <w:top w:val="none" w:sz="0" w:space="0" w:color="auto"/>
            <w:left w:val="none" w:sz="0" w:space="0" w:color="auto"/>
            <w:bottom w:val="none" w:sz="0" w:space="0" w:color="auto"/>
            <w:right w:val="none" w:sz="0" w:space="0" w:color="auto"/>
          </w:divBdr>
        </w:div>
        <w:div w:id="151106715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steps.idaho.gov/curriculum/interest-profil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radisevalley.libguides.com/careerexploration/self-assess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e.idaho.gov/Resource_Catalog/Program_Areas/Middle_School/TheIdahoMiddleSchoolCTEInitiativ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tsteps.idaho.gov/curriculum/plan-smart-in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6F25B-1D43-4C91-BC27-D669A1CBF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79E47-4B9D-45DE-8520-E797F8FD5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0813BA-D9DA-46F5-9340-140AD17DF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Cleary</cp:lastModifiedBy>
  <cp:revision>9</cp:revision>
  <dcterms:created xsi:type="dcterms:W3CDTF">2022-06-28T22:12:00Z</dcterms:created>
  <dcterms:modified xsi:type="dcterms:W3CDTF">2023-07-07T16:16:00Z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